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CB" w:rsidRDefault="005A6308">
      <w:pPr>
        <w:pStyle w:val="af0"/>
        <w:spacing w:before="120"/>
        <w:ind w:left="-851"/>
        <w:jc w:val="center"/>
      </w:pPr>
      <w:bookmarkStart w:id="0" w:name="_GoBack"/>
      <w:bookmarkEnd w:id="0"/>
      <w:r>
        <w:rPr>
          <w:rFonts w:ascii="Times New Roman" w:hAnsi="Times New Roman"/>
          <w:color w:val="00B0F0"/>
          <w:sz w:val="28"/>
          <w:szCs w:val="28"/>
        </w:rPr>
        <w:t>А</w:t>
      </w:r>
      <w:r>
        <w:rPr>
          <w:rFonts w:ascii="Times New Roman" w:hAnsi="Times New Roman"/>
          <w:b/>
          <w:color w:val="00B0F0"/>
          <w:sz w:val="28"/>
          <w:szCs w:val="28"/>
        </w:rPr>
        <w:t xml:space="preserve">ДМИНИСТРАЦИЯ  ПРИУРАЛЬСКОГО  РАЙОНА </w:t>
      </w:r>
    </w:p>
    <w:p w:rsidR="005E08CB" w:rsidRDefault="005A6308">
      <w:pPr>
        <w:pStyle w:val="af0"/>
        <w:jc w:val="center"/>
      </w:pPr>
      <w:r>
        <w:rPr>
          <w:rFonts w:ascii="Times New Roman" w:hAnsi="Times New Roman"/>
          <w:b/>
          <w:color w:val="00B0F0"/>
          <w:sz w:val="28"/>
          <w:szCs w:val="28"/>
        </w:rPr>
        <w:t>ОТДЕЛ  ГРАЖДАНСКОЙ ЗАЩИТЫ</w:t>
      </w:r>
    </w:p>
    <w:p w:rsidR="005E08CB" w:rsidRDefault="005A6308">
      <w:pPr>
        <w:pStyle w:val="af0"/>
        <w:jc w:val="center"/>
      </w:pPr>
      <w:r>
        <w:rPr>
          <w:rFonts w:ascii="Times New Roman" w:hAnsi="Times New Roman"/>
          <w:b/>
          <w:color w:val="00B0F0"/>
          <w:sz w:val="28"/>
          <w:szCs w:val="28"/>
        </w:rPr>
        <w:t>ЕДИНАЯ ДЕЖУРНО-ДИСПЕТЧЕРСКАЯ СЛУЖБА-112</w:t>
      </w:r>
    </w:p>
    <w:p w:rsidR="005E08CB" w:rsidRDefault="005A6308">
      <w:pPr>
        <w:spacing w:before="120" w:after="0"/>
        <w:ind w:left="-851"/>
        <w:jc w:val="center"/>
      </w:pPr>
      <w:r>
        <w:rPr>
          <w:color w:val="00B0F0"/>
          <w:sz w:val="24"/>
          <w:szCs w:val="24"/>
        </w:rPr>
        <w:t>ул. Первомайская, д.24, с. Аксарка, Приуральский район, Ямало-Ненецкий автономный округ,629620 Тел./факс: (34993) 2-21-73; 2-29-11</w:t>
      </w:r>
      <w:r>
        <w:rPr>
          <w:color w:val="00B0F0"/>
          <w:spacing w:val="20"/>
          <w:sz w:val="24"/>
          <w:szCs w:val="24"/>
        </w:rPr>
        <w:t xml:space="preserve">. </w:t>
      </w:r>
      <w:r>
        <w:rPr>
          <w:color w:val="00B0F0"/>
          <w:sz w:val="24"/>
          <w:szCs w:val="24"/>
          <w:lang w:val="en-US"/>
        </w:rPr>
        <w:t xml:space="preserve">E-mail:  </w:t>
      </w:r>
      <w:hyperlink r:id="rId9" w:tooltip="mailto:ogz@priuralye" w:history="1">
        <w:r>
          <w:rPr>
            <w:color w:val="00B0F0"/>
            <w:sz w:val="24"/>
            <w:szCs w:val="24"/>
            <w:lang w:val="en-US"/>
          </w:rPr>
          <w:t>ogz@</w:t>
        </w:r>
        <w:r>
          <w:rPr>
            <w:rFonts w:ascii="Liberation Serif" w:hAnsi="Liberation Serif"/>
            <w:color w:val="00B0F0"/>
            <w:sz w:val="24"/>
            <w:szCs w:val="24"/>
            <w:lang w:val="en-US"/>
          </w:rPr>
          <w:t>priuralye</w:t>
        </w:r>
      </w:hyperlink>
      <w:hyperlink r:id="rId10" w:tooltip="mailto:ugz@priuralye.com" w:history="1">
        <w:r>
          <w:rPr>
            <w:rFonts w:ascii="Liberation Serif" w:hAnsi="Liberation Serif"/>
            <w:color w:val="00B0F0"/>
            <w:sz w:val="24"/>
            <w:szCs w:val="24"/>
            <w:lang w:val="en-US"/>
          </w:rPr>
          <w:t>.</w:t>
        </w:r>
      </w:hyperlink>
      <w:r>
        <w:rPr>
          <w:rFonts w:ascii="Liberation Serif" w:hAnsi="Liberation Serif"/>
          <w:color w:val="00B0F0"/>
          <w:sz w:val="24"/>
          <w:szCs w:val="24"/>
          <w:lang w:val="en-US"/>
        </w:rPr>
        <w:t xml:space="preserve">yanao.ru , </w:t>
      </w:r>
      <w:r>
        <w:rPr>
          <w:rFonts w:ascii="Liberation Serif" w:hAnsi="Liberation Serif"/>
          <w:color w:val="009FE9"/>
          <w:sz w:val="24"/>
          <w:szCs w:val="24"/>
          <w:lang w:val="en-US"/>
        </w:rPr>
        <w:t>edds@priuralye.yanao.ru</w:t>
      </w:r>
    </w:p>
    <w:p w:rsidR="005E08CB" w:rsidRDefault="005E08CB">
      <w:pPr>
        <w:spacing w:before="120" w:after="0"/>
        <w:ind w:left="-851"/>
        <w:jc w:val="center"/>
        <w:rPr>
          <w:color w:val="00B0F0"/>
          <w:lang w:val="en-US"/>
        </w:rPr>
      </w:pPr>
    </w:p>
    <w:p w:rsidR="005E08CB" w:rsidRDefault="005E08CB">
      <w:pPr>
        <w:pStyle w:val="af0"/>
        <w:rPr>
          <w:rFonts w:ascii="Times New Roman" w:hAnsi="Times New Roman"/>
          <w:color w:val="00B0F0"/>
          <w:lang w:val="en-US"/>
        </w:rPr>
      </w:pPr>
    </w:p>
    <w:p w:rsidR="005E08CB" w:rsidRDefault="005A6308">
      <w:pPr>
        <w:pStyle w:val="af0"/>
        <w:spacing w:line="20" w:lineRule="atLeast"/>
        <w:ind w:left="-567"/>
      </w:pPr>
      <w:hyperlink r:id="rId11" w:tooltip="mailto:ugz@priuralye.com" w:history="1">
        <w:r>
          <w:rPr>
            <w:rFonts w:ascii="Times New Roman" w:hAnsi="Times New Roman"/>
            <w:color w:val="00B0F0"/>
            <w:sz w:val="24"/>
            <w:szCs w:val="24"/>
          </w:rPr>
          <w:t>Ис</w:t>
        </w:r>
        <w:r>
          <w:rPr>
            <w:rFonts w:ascii="Times New Roman" w:hAnsi="Times New Roman"/>
            <w:color w:val="00B0F0"/>
            <w:sz w:val="24"/>
            <w:szCs w:val="24"/>
          </w:rPr>
          <w:t>х:</w:t>
        </w:r>
      </w:hyperlink>
      <w:hyperlink r:id="rId12" w:tooltip="mailto:ugz@priuralye.com" w:history="1">
        <w:r>
          <w:rPr>
            <w:rFonts w:ascii="Times New Roman" w:hAnsi="Times New Roman"/>
            <w:color w:val="00B0F0"/>
            <w:sz w:val="24"/>
            <w:szCs w:val="24"/>
          </w:rPr>
          <w:t xml:space="preserve">№  </w:t>
        </w:r>
      </w:hyperlink>
      <w:r>
        <w:rPr>
          <w:rFonts w:ascii="Times New Roman" w:hAnsi="Times New Roman"/>
          <w:color w:val="00B0F0"/>
          <w:sz w:val="24"/>
          <w:szCs w:val="24"/>
        </w:rPr>
        <w:t xml:space="preserve">89-158-104/01-09/                  от 01.10.2024г.              </w:t>
      </w:r>
    </w:p>
    <w:p w:rsidR="005E08CB" w:rsidRDefault="005A6308">
      <w:pPr>
        <w:pStyle w:val="af0"/>
        <w:spacing w:line="20" w:lineRule="atLeast"/>
        <w:ind w:left="-567"/>
      </w:pPr>
      <w:hyperlink r:id="rId13" w:tooltip="mailto:ugz@priuralye.com" w:history="1">
        <w:r>
          <w:rPr>
            <w:rFonts w:ascii="Times New Roman" w:hAnsi="Times New Roman"/>
            <w:color w:val="00B0F0"/>
            <w:sz w:val="24"/>
            <w:szCs w:val="24"/>
          </w:rPr>
          <w:t xml:space="preserve">на исх: №                      от </w:t>
        </w:r>
      </w:hyperlink>
    </w:p>
    <w:p w:rsidR="005E08CB" w:rsidRDefault="005E08CB">
      <w:pPr>
        <w:tabs>
          <w:tab w:val="left" w:pos="2857"/>
        </w:tabs>
        <w:rPr>
          <w:rFonts w:ascii="Times New Roman" w:hAnsi="Times New Roman" w:cs="Times New Roman"/>
          <w:sz w:val="28"/>
          <w:szCs w:val="28"/>
        </w:rPr>
      </w:pPr>
    </w:p>
    <w:p w:rsidR="005E08CB" w:rsidRDefault="005A6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103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учреждений и </w:t>
      </w:r>
    </w:p>
    <w:p w:rsidR="005E08CB" w:rsidRDefault="005A6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10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предприятий</w:t>
      </w:r>
    </w:p>
    <w:p w:rsidR="005E08CB" w:rsidRDefault="005E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103"/>
        </w:tabs>
        <w:spacing w:after="0"/>
        <w:jc w:val="right"/>
        <w:rPr>
          <w:rFonts w:ascii="Nimbus Roman" w:hAnsi="Nimbus Roman" w:cs="Nimbus Roman"/>
          <w:sz w:val="28"/>
          <w:szCs w:val="28"/>
        </w:rPr>
      </w:pPr>
    </w:p>
    <w:p w:rsidR="005E08CB" w:rsidRDefault="005A6308">
      <w:pPr>
        <w:ind w:firstLine="708"/>
        <w:jc w:val="both"/>
        <w:rPr>
          <w:rFonts w:ascii="Nimbus Roman" w:hAnsi="Nimbus Roman" w:cs="Nimbus Roman"/>
          <w:color w:val="000000" w:themeColor="text1"/>
        </w:rPr>
      </w:pPr>
      <w:bookmarkStart w:id="1" w:name="undefined"/>
      <w:r>
        <w:rPr>
          <w:rFonts w:ascii="Nimbus Roman" w:eastAsia="Nimbus Roman" w:hAnsi="Nimbus Roman" w:cs="Nimbus Roman"/>
          <w:sz w:val="28"/>
          <w:szCs w:val="28"/>
        </w:rPr>
        <w:t>По данным Ямало-Ненецкого ЦГМС – филиала ФГБУ «Обь-Иртышского УГМС» до конца дня 01 октября с сохранением ночью 02 октября 2024 года на территории Ямало-Ненецкого автономного округа (Приуральский, Шурышкарский, Тазо</w:t>
      </w:r>
      <w:r>
        <w:rPr>
          <w:rFonts w:ascii="Nimbus Roman" w:eastAsia="Nimbus Roman" w:hAnsi="Nimbus Roman" w:cs="Nimbus Roman"/>
          <w:sz w:val="28"/>
          <w:szCs w:val="28"/>
        </w:rPr>
        <w:t xml:space="preserve">вский и север Надымского районов) прогнозируется опасное погодное явление: очень сильный ветер </w:t>
      </w:r>
      <w:bookmarkEnd w:id="1"/>
      <w:r>
        <w:rPr>
          <w:rFonts w:ascii="Nimbus Roman" w:eastAsia="Nimbus Roman" w:hAnsi="Nimbus Roman" w:cs="Nimbus Roman"/>
          <w:sz w:val="28"/>
          <w:szCs w:val="28"/>
        </w:rPr>
        <w:t xml:space="preserve">порывами 25 м/с и более, в предгорных и прибрежных районах 30 м/с и более. </w:t>
      </w:r>
    </w:p>
    <w:p w:rsidR="005E08CB" w:rsidRDefault="005A6308">
      <w:pPr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 xml:space="preserve">В этот период сохраняется вероятность возникновения чрезвычайных ситуаций, связанных </w:t>
      </w:r>
      <w:r>
        <w:rPr>
          <w:rFonts w:ascii="Nimbus Roman" w:eastAsia="Nimbus Roman" w:hAnsi="Nimbus Roman" w:cs="Nimbus Roman"/>
          <w:sz w:val="28"/>
          <w:szCs w:val="28"/>
        </w:rPr>
        <w:t>с авариями на объектах и линиях энергосистем, аварийным отключением систем жизнеобеспечения при нарушении электроснабжения, ростом пожаров в жилом секторе, увеличением количества ДТП, аварии на теплосетях, связанных с нарушением функционирования объектов ж</w:t>
      </w:r>
      <w:r>
        <w:rPr>
          <w:rFonts w:ascii="Nimbus Roman" w:eastAsia="Nimbus Roman" w:hAnsi="Nimbus Roman" w:cs="Nimbus Roman"/>
          <w:sz w:val="28"/>
          <w:szCs w:val="28"/>
        </w:rPr>
        <w:t>изнеобеспечения, затруднениями в работе всех видов транспорта, происшествий на дорогах регионального и муниципального значения, с происшествиями на водных объектах и туристическими группами на маршрутах округа, случаи обморожения населения.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>Рекомендации: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>У</w:t>
      </w:r>
      <w:r>
        <w:rPr>
          <w:rFonts w:ascii="Nimbus Roman" w:eastAsia="Nimbus Roman" w:hAnsi="Nimbus Roman" w:cs="Nimbus Roman"/>
          <w:sz w:val="28"/>
          <w:szCs w:val="28"/>
        </w:rPr>
        <w:t>точнить прогноз и детализировать его до уровня административного района, города, населенного пункта, объекта, определяя наиболее уязвимые места.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lastRenderedPageBreak/>
        <w:t>2.Обеспечить по линии ЕДДС МО сбор и обобщение информации о складывающейся метеорологической обстановке.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>3.Орга</w:t>
      </w:r>
      <w:r>
        <w:rPr>
          <w:rFonts w:ascii="Nimbus Roman" w:eastAsia="Nimbus Roman" w:hAnsi="Nimbus Roman" w:cs="Nimbus Roman"/>
          <w:sz w:val="28"/>
          <w:szCs w:val="28"/>
        </w:rPr>
        <w:t>низовать информирование населения через СМИ о прогнозируемых неблагоприятных метеорологических явлениях, а также рекомендуемым превентивным мероприятиям по предупреждению ЧС.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>4. Организовать доведение информации о прогнозируемых неблагоприятных метеорологи</w:t>
      </w:r>
      <w:r>
        <w:rPr>
          <w:rFonts w:ascii="Nimbus Roman" w:eastAsia="Nimbus Roman" w:hAnsi="Nimbus Roman" w:cs="Nimbus Roman"/>
          <w:sz w:val="28"/>
          <w:szCs w:val="28"/>
        </w:rPr>
        <w:t>ческих явлениях до руководителей объектов экономики, руководителей социально–значимых объектов, а также руководителей служб экстренного реагирования, привлекаемых для ликвидации ЧС.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 xml:space="preserve">5. Запретить выезд техники и выход людей на водные объекты, в </w:t>
      </w:r>
      <w:r>
        <w:rPr>
          <w:rFonts w:ascii="Nimbus Roman" w:eastAsia="Nimbus Roman" w:hAnsi="Nimbus Roman" w:cs="Nimbus Roman"/>
          <w:sz w:val="28"/>
          <w:szCs w:val="28"/>
        </w:rPr>
        <w:t xml:space="preserve">места рыбной ловли в период неблагоприятных погодных явлений. 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>6. В целях обеспечения безопасности на туристических маршрутах организовать информирование ответственных лиц туристических групп о неблагоприятных погодных явлении, запретить их выход на маршру</w:t>
      </w:r>
      <w:r>
        <w:rPr>
          <w:rFonts w:ascii="Nimbus Roman" w:eastAsia="Nimbus Roman" w:hAnsi="Nimbus Roman" w:cs="Nimbus Roman"/>
          <w:sz w:val="28"/>
          <w:szCs w:val="28"/>
        </w:rPr>
        <w:t>ты.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>7. Организовать взаимодействие со службами ОМВД, ГИБДД, ЖКХ, энергетики, пожарной охраны, инфраструктуры и дорожного хозяйства по обмену информацией и совместным действиям.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8.Обеспечить, при необходимости, работу оперативных штабов и комиссий по предуп</w:t>
      </w:r>
      <w:r>
        <w:rPr>
          <w:rFonts w:ascii="Nimbus Roman" w:eastAsia="Nimbus Roman" w:hAnsi="Nimbus Roman" w:cs="Nimbus Roman"/>
          <w:sz w:val="28"/>
          <w:szCs w:val="28"/>
        </w:rPr>
        <w:t>реждению ЧС всех уровней.</w:t>
      </w:r>
    </w:p>
    <w:p w:rsidR="005E08CB" w:rsidRDefault="005A6308">
      <w:pPr>
        <w:spacing w:line="240" w:lineRule="auto"/>
        <w:jc w:val="both"/>
        <w:rPr>
          <w:rFonts w:ascii="Nimbus Roman" w:eastAsia="Nimbus Roman" w:hAnsi="Nimbus Roman" w:cs="Nimbus Roman"/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>9. На данный период запретить проведение массовых мероприятий на территории муниципальных образований на открытых площадках.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 xml:space="preserve">10. Обеспечить готовность автономных (резервных) источников электропитания, а также наличие необходимого </w:t>
      </w:r>
      <w:r>
        <w:rPr>
          <w:rFonts w:ascii="Nimbus Roman" w:eastAsia="Nimbus Roman" w:hAnsi="Nimbus Roman" w:cs="Nimbus Roman"/>
          <w:sz w:val="28"/>
          <w:szCs w:val="28"/>
        </w:rPr>
        <w:t>запаса горюче-смазочных материалов.</w:t>
      </w:r>
    </w:p>
    <w:p w:rsidR="005E08CB" w:rsidRDefault="005A6308">
      <w:pPr>
        <w:spacing w:line="240" w:lineRule="auto"/>
        <w:jc w:val="both"/>
      </w:pPr>
      <w:r>
        <w:rPr>
          <w:rFonts w:ascii="Nimbus Roman" w:eastAsia="Nimbus Roman" w:hAnsi="Nimbus Roman" w:cs="Nimbus Roman"/>
          <w:sz w:val="28"/>
          <w:szCs w:val="28"/>
        </w:rPr>
        <w:t>11. Обеспечить готовность проведения аварийно-спасательных и других неотложных работ силами звеньев ТП РСЧС.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12. Основные усилия сил и средств сосредоточить на мероприятиях по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предупреждению ЧС (происшествий) и недопущен</w:t>
      </w:r>
      <w:r>
        <w:rPr>
          <w:rFonts w:ascii="Nimbus Roman" w:eastAsia="Nimbus Roman" w:hAnsi="Nimbus Roman" w:cs="Nimbus Roman"/>
          <w:sz w:val="28"/>
          <w:szCs w:val="28"/>
        </w:rPr>
        <w:t>ию гибели (травматизма)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lastRenderedPageBreak/>
        <w:t>населения, а также минимизации материального ущерба в случае</w:t>
      </w:r>
    </w:p>
    <w:p w:rsidR="005E08CB" w:rsidRDefault="005A6308">
      <w:pPr>
        <w:spacing w:line="240" w:lineRule="auto"/>
        <w:contextualSpacing/>
        <w:jc w:val="both"/>
        <w:rPr>
          <w:rFonts w:ascii="Nimbus Roman" w:eastAsia="Nimbus Roman" w:hAnsi="Nimbus Roman" w:cs="Nimbus Roman"/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>возникновения происшествий и чрезвычайных ситуаций.</w:t>
      </w:r>
    </w:p>
    <w:p w:rsidR="005E08CB" w:rsidRDefault="005E08CB">
      <w:pPr>
        <w:spacing w:line="240" w:lineRule="auto"/>
        <w:contextualSpacing/>
        <w:jc w:val="both"/>
        <w:rPr>
          <w:rFonts w:ascii="Nimbus Roman" w:eastAsia="Nimbus Roman" w:hAnsi="Nimbus Roman" w:cs="Nimbus Roman"/>
          <w:sz w:val="28"/>
          <w:szCs w:val="28"/>
        </w:rPr>
      </w:pP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13. Довести информацию о складывающейся метеообстановки до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объектов ТЭК, осуществляющих свою деятельность на территори</w:t>
      </w:r>
      <w:r>
        <w:rPr>
          <w:rFonts w:ascii="Nimbus Roman" w:eastAsia="Nimbus Roman" w:hAnsi="Nimbus Roman" w:cs="Nimbus Roman"/>
          <w:sz w:val="28"/>
          <w:szCs w:val="28"/>
        </w:rPr>
        <w:t>и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муниципального образования, а также рекомендовать руководителям данных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объектов провести инструктаж с обслуживающим персоналом по вопросам</w:t>
      </w:r>
    </w:p>
    <w:p w:rsidR="005E08CB" w:rsidRDefault="005A6308">
      <w:pPr>
        <w:spacing w:line="240" w:lineRule="auto"/>
        <w:contextualSpacing/>
        <w:jc w:val="both"/>
        <w:rPr>
          <w:rFonts w:ascii="Nimbus Roman" w:eastAsia="Nimbus Roman" w:hAnsi="Nimbus Roman" w:cs="Nimbus Roman"/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>соблюдения техники безопасности.</w:t>
      </w:r>
    </w:p>
    <w:p w:rsidR="005E08CB" w:rsidRDefault="005E08CB">
      <w:pPr>
        <w:spacing w:line="240" w:lineRule="auto"/>
        <w:contextualSpacing/>
        <w:jc w:val="both"/>
        <w:rPr>
          <w:rFonts w:ascii="Nimbus Roman" w:eastAsia="Nimbus Roman" w:hAnsi="Nimbus Roman" w:cs="Nimbus Roman"/>
          <w:sz w:val="28"/>
          <w:szCs w:val="28"/>
        </w:rPr>
      </w:pPr>
    </w:p>
    <w:p w:rsidR="005E08CB" w:rsidRDefault="005A6308">
      <w:pPr>
        <w:spacing w:line="240" w:lineRule="auto"/>
        <w:contextualSpacing/>
        <w:jc w:val="both"/>
        <w:rPr>
          <w:rFonts w:ascii="Nimbus Roman" w:eastAsia="Nimbus Roman" w:hAnsi="Nimbus Roman" w:cs="Nimbus Roman"/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>14. При необходимости перевести силы и средства звеньев ТП РСЧС</w:t>
      </w:r>
    </w:p>
    <w:p w:rsidR="005E08CB" w:rsidRDefault="005A6308">
      <w:pPr>
        <w:spacing w:line="240" w:lineRule="auto"/>
        <w:contextualSpacing/>
        <w:jc w:val="both"/>
      </w:pPr>
      <w:r>
        <w:rPr>
          <w:rFonts w:ascii="Nimbus Roman" w:eastAsia="Nimbus Roman" w:hAnsi="Nimbus Roman" w:cs="Nimbus Roman"/>
          <w:sz w:val="28"/>
          <w:szCs w:val="28"/>
        </w:rPr>
        <w:t>ЯНАО в режим функционирования «Повышенная готовность».</w:t>
      </w:r>
    </w:p>
    <w:sectPr w:rsidR="005E08C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08" w:rsidRDefault="005A6308">
      <w:pPr>
        <w:spacing w:after="0" w:line="240" w:lineRule="auto"/>
      </w:pPr>
      <w:r>
        <w:separator/>
      </w:r>
    </w:p>
  </w:endnote>
  <w:endnote w:type="continuationSeparator" w:id="0">
    <w:p w:rsidR="005A6308" w:rsidRDefault="005A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imbus Roman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08" w:rsidRDefault="005A6308">
      <w:pPr>
        <w:spacing w:after="0" w:line="240" w:lineRule="auto"/>
      </w:pPr>
      <w:r>
        <w:separator/>
      </w:r>
    </w:p>
  </w:footnote>
  <w:footnote w:type="continuationSeparator" w:id="0">
    <w:p w:rsidR="005A6308" w:rsidRDefault="005A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56F"/>
    <w:multiLevelType w:val="hybridMultilevel"/>
    <w:tmpl w:val="28F0EC46"/>
    <w:lvl w:ilvl="0" w:tplc="010438D6">
      <w:start w:val="1"/>
      <w:numFmt w:val="decimal"/>
      <w:lvlText w:val="%1."/>
      <w:lvlJc w:val="left"/>
    </w:lvl>
    <w:lvl w:ilvl="1" w:tplc="BADAAC1C">
      <w:start w:val="1"/>
      <w:numFmt w:val="lowerLetter"/>
      <w:lvlText w:val="%2."/>
      <w:lvlJc w:val="left"/>
      <w:pPr>
        <w:ind w:left="1440" w:hanging="360"/>
      </w:pPr>
    </w:lvl>
    <w:lvl w:ilvl="2" w:tplc="4350DE82">
      <w:start w:val="1"/>
      <w:numFmt w:val="lowerRoman"/>
      <w:lvlText w:val="%3."/>
      <w:lvlJc w:val="right"/>
      <w:pPr>
        <w:ind w:left="2160" w:hanging="180"/>
      </w:pPr>
    </w:lvl>
    <w:lvl w:ilvl="3" w:tplc="E5D00A80">
      <w:start w:val="1"/>
      <w:numFmt w:val="decimal"/>
      <w:lvlText w:val="%4."/>
      <w:lvlJc w:val="left"/>
      <w:pPr>
        <w:ind w:left="2880" w:hanging="360"/>
      </w:pPr>
    </w:lvl>
    <w:lvl w:ilvl="4" w:tplc="47004404">
      <w:start w:val="1"/>
      <w:numFmt w:val="lowerLetter"/>
      <w:lvlText w:val="%5."/>
      <w:lvlJc w:val="left"/>
      <w:pPr>
        <w:ind w:left="3600" w:hanging="360"/>
      </w:pPr>
    </w:lvl>
    <w:lvl w:ilvl="5" w:tplc="CE96052E">
      <w:start w:val="1"/>
      <w:numFmt w:val="lowerRoman"/>
      <w:lvlText w:val="%6."/>
      <w:lvlJc w:val="right"/>
      <w:pPr>
        <w:ind w:left="4320" w:hanging="180"/>
      </w:pPr>
    </w:lvl>
    <w:lvl w:ilvl="6" w:tplc="034E1CAE">
      <w:start w:val="1"/>
      <w:numFmt w:val="decimal"/>
      <w:lvlText w:val="%7."/>
      <w:lvlJc w:val="left"/>
      <w:pPr>
        <w:ind w:left="5040" w:hanging="360"/>
      </w:pPr>
    </w:lvl>
    <w:lvl w:ilvl="7" w:tplc="A2BC79D0">
      <w:start w:val="1"/>
      <w:numFmt w:val="lowerLetter"/>
      <w:lvlText w:val="%8."/>
      <w:lvlJc w:val="left"/>
      <w:pPr>
        <w:ind w:left="5760" w:hanging="360"/>
      </w:pPr>
    </w:lvl>
    <w:lvl w:ilvl="8" w:tplc="B254BC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CB"/>
    <w:rsid w:val="005A6308"/>
    <w:rsid w:val="005E08CB"/>
    <w:rsid w:val="006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Текст Знак"/>
    <w:basedOn w:val="a0"/>
    <w:uiPriority w:val="99"/>
    <w:qFormat/>
    <w:rPr>
      <w:rFonts w:ascii="Consolas" w:hAnsi="Consolas"/>
      <w:sz w:val="21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Plain Text"/>
    <w:basedOn w:val="a"/>
    <w:uiPriority w:val="99"/>
    <w:unhideWhenUsed/>
    <w:qFormat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Текст Знак"/>
    <w:basedOn w:val="a0"/>
    <w:uiPriority w:val="99"/>
    <w:qFormat/>
    <w:rPr>
      <w:rFonts w:ascii="Consolas" w:hAnsi="Consolas"/>
      <w:sz w:val="21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Plain Text"/>
    <w:basedOn w:val="a"/>
    <w:uiPriority w:val="99"/>
    <w:unhideWhenUsed/>
    <w:qFormat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gz@priuraly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gz@priuraly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z@priuraly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gz@priuraly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gz@priuraly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46002-18E2-458B-91EB-55342B89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ЕДДС-01</dc:creator>
  <cp:lastModifiedBy>Офис</cp:lastModifiedBy>
  <cp:revision>2</cp:revision>
  <dcterms:created xsi:type="dcterms:W3CDTF">2024-10-01T07:04:00Z</dcterms:created>
  <dcterms:modified xsi:type="dcterms:W3CDTF">2024-10-01T07:04:00Z</dcterms:modified>
  <dc:language>ru-RU</dc:language>
</cp:coreProperties>
</file>